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20A" w:rsidRPr="002C64FA" w:rsidRDefault="00D43258">
      <w:pPr>
        <w:rPr>
          <w:b/>
          <w:sz w:val="16"/>
          <w:szCs w:val="20"/>
        </w:rPr>
      </w:pPr>
      <w:r w:rsidRPr="002C64FA">
        <w:rPr>
          <w:b/>
          <w:sz w:val="16"/>
          <w:szCs w:val="20"/>
        </w:rPr>
        <w:t>AP Biology</w:t>
      </w:r>
      <w:r w:rsidR="00A671D3" w:rsidRPr="002C64FA">
        <w:rPr>
          <w:b/>
          <w:sz w:val="16"/>
          <w:szCs w:val="20"/>
        </w:rPr>
        <w:t xml:space="preserve"> </w:t>
      </w:r>
      <w:r w:rsidR="0076094A" w:rsidRPr="002C64FA">
        <w:rPr>
          <w:b/>
          <w:sz w:val="16"/>
          <w:szCs w:val="20"/>
        </w:rPr>
        <w:t xml:space="preserve">Unit </w:t>
      </w:r>
      <w:r w:rsidR="00C22E79" w:rsidRPr="002C64FA">
        <w:rPr>
          <w:b/>
          <w:sz w:val="16"/>
          <w:szCs w:val="20"/>
        </w:rPr>
        <w:t>4</w:t>
      </w:r>
      <w:r w:rsidR="002D0D43" w:rsidRPr="002C64FA">
        <w:rPr>
          <w:b/>
          <w:sz w:val="16"/>
          <w:szCs w:val="20"/>
        </w:rPr>
        <w:t>: Mendelian Genetics</w:t>
      </w:r>
      <w:r w:rsidR="006B5C6E" w:rsidRPr="002C64FA">
        <w:rPr>
          <w:b/>
          <w:sz w:val="16"/>
          <w:szCs w:val="20"/>
        </w:rPr>
        <w:t xml:space="preserve"> </w:t>
      </w:r>
      <w:r w:rsidR="00524C59" w:rsidRPr="002C64FA">
        <w:rPr>
          <w:b/>
          <w:sz w:val="16"/>
          <w:szCs w:val="20"/>
        </w:rPr>
        <w:t>and Reproduction</w:t>
      </w:r>
    </w:p>
    <w:p w:rsidR="00662BCD" w:rsidRPr="002C64FA" w:rsidRDefault="00662BCD">
      <w:pPr>
        <w:rPr>
          <w:sz w:val="16"/>
          <w:szCs w:val="20"/>
        </w:rPr>
      </w:pPr>
    </w:p>
    <w:p w:rsidR="007A1A32" w:rsidRPr="002C64FA" w:rsidRDefault="0035206E" w:rsidP="00F47AFE">
      <w:pPr>
        <w:rPr>
          <w:sz w:val="16"/>
          <w:szCs w:val="20"/>
        </w:rPr>
      </w:pPr>
      <w:r w:rsidRPr="002C64FA">
        <w:rPr>
          <w:b/>
          <w:sz w:val="16"/>
          <w:szCs w:val="20"/>
        </w:rPr>
        <w:t xml:space="preserve">Unit Exam: </w:t>
      </w:r>
      <w:r w:rsidR="007A1A32">
        <w:rPr>
          <w:sz w:val="16"/>
          <w:szCs w:val="20"/>
        </w:rPr>
        <w:t>Thursday, October 8</w:t>
      </w:r>
      <w:bookmarkStart w:id="0" w:name="_GoBack"/>
      <w:bookmarkEnd w:id="0"/>
    </w:p>
    <w:p w:rsidR="0035206E" w:rsidRPr="002C64FA" w:rsidRDefault="0035206E">
      <w:pPr>
        <w:rPr>
          <w:sz w:val="16"/>
          <w:szCs w:val="20"/>
        </w:rPr>
      </w:pPr>
    </w:p>
    <w:p w:rsidR="00AC199D" w:rsidRPr="002C64FA" w:rsidRDefault="00AC199D">
      <w:pPr>
        <w:rPr>
          <w:b/>
          <w:sz w:val="16"/>
          <w:szCs w:val="20"/>
        </w:rPr>
      </w:pPr>
      <w:r w:rsidRPr="002C64FA">
        <w:rPr>
          <w:b/>
          <w:sz w:val="16"/>
          <w:szCs w:val="20"/>
        </w:rPr>
        <w:t>Learning objectives:</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2.32 </w:t>
      </w:r>
      <w:r w:rsidRPr="002C64FA">
        <w:rPr>
          <w:rFonts w:ascii="Calibri" w:hAnsi="Calibri" w:cs="Calibri"/>
          <w:sz w:val="16"/>
          <w:szCs w:val="20"/>
        </w:rPr>
        <w:t xml:space="preserve">The student is able to use a graph or diagram to analyze situations or solve problems (quantitatively or qualitatively) that involve timing and coordination of events necessary for normal development in an organism.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2.33 </w:t>
      </w:r>
      <w:r w:rsidRPr="002C64FA">
        <w:rPr>
          <w:rFonts w:ascii="Calibri" w:hAnsi="Calibri" w:cs="Calibri"/>
          <w:sz w:val="16"/>
          <w:szCs w:val="20"/>
        </w:rPr>
        <w:t xml:space="preserve">The student is able to justify scientific claims with scientific evidence to show that timing and coordination of several events are necessary for normal development in an organism and that these events are regulated by multiple mechanisms.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2.34 </w:t>
      </w:r>
      <w:r w:rsidRPr="002C64FA">
        <w:rPr>
          <w:rFonts w:ascii="Calibri" w:hAnsi="Calibri" w:cs="Calibri"/>
          <w:sz w:val="16"/>
          <w:szCs w:val="20"/>
        </w:rPr>
        <w:t xml:space="preserve">The student is able to describe the role of programmed cell death in development and differentiation, the reuse of molecules, and the maintenance of dynamic homeostasis.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2.35 </w:t>
      </w:r>
      <w:r w:rsidRPr="002C64FA">
        <w:rPr>
          <w:rFonts w:ascii="Calibri" w:hAnsi="Calibri" w:cs="Calibri"/>
          <w:sz w:val="16"/>
          <w:szCs w:val="20"/>
        </w:rPr>
        <w:t xml:space="preserve">The student is able to design a plan for collecting data to support the scientific claim that the timing and coordination of physiological events involve regulation.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2.36 </w:t>
      </w:r>
      <w:r w:rsidRPr="002C64FA">
        <w:rPr>
          <w:rFonts w:ascii="Calibri" w:hAnsi="Calibri" w:cs="Calibri"/>
          <w:sz w:val="16"/>
          <w:szCs w:val="20"/>
        </w:rPr>
        <w:t xml:space="preserve">The student is able to justify scientific claims with evidence to show how timing and coordination of physiological events involve regulation.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3.7 </w:t>
      </w:r>
      <w:r w:rsidRPr="002C64FA">
        <w:rPr>
          <w:rFonts w:ascii="Calibri" w:hAnsi="Calibri" w:cs="Calibri"/>
          <w:sz w:val="16"/>
          <w:szCs w:val="20"/>
        </w:rPr>
        <w:t>The student can make predictions about natural phenomena occurring during the cell cycle.</w:t>
      </w:r>
    </w:p>
    <w:p w:rsidR="00A671D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3.8 </w:t>
      </w:r>
      <w:r w:rsidRPr="002C64FA">
        <w:rPr>
          <w:rFonts w:ascii="Calibri" w:hAnsi="Calibri" w:cs="Calibri"/>
          <w:sz w:val="16"/>
          <w:szCs w:val="20"/>
        </w:rPr>
        <w:t>The student can describe the events that occur in the cell cycle</w:t>
      </w:r>
      <w:r w:rsidR="00A671D3" w:rsidRPr="002C64FA">
        <w:rPr>
          <w:rFonts w:ascii="Calibri" w:hAnsi="Calibri" w:cs="Calibri"/>
          <w:sz w:val="16"/>
          <w:szCs w:val="20"/>
        </w:rPr>
        <w:t>.</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3.9 </w:t>
      </w:r>
      <w:r w:rsidRPr="002C64FA">
        <w:rPr>
          <w:rFonts w:ascii="Calibri" w:hAnsi="Calibri" w:cs="Calibri"/>
          <w:sz w:val="16"/>
          <w:szCs w:val="20"/>
        </w:rPr>
        <w:t xml:space="preserve">The student is able to construct an explanation, using visual representations or narratives, as to how DNA in chromosomes is transmitted to the next generation via mitosis, or meiosis followed by fertilization.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3.10 </w:t>
      </w:r>
      <w:r w:rsidRPr="002C64FA">
        <w:rPr>
          <w:rFonts w:ascii="Calibri" w:hAnsi="Calibri" w:cs="Calibri"/>
          <w:sz w:val="16"/>
          <w:szCs w:val="20"/>
        </w:rPr>
        <w:t xml:space="preserve">The student is able to represent the connection between meiosis and increased genetic diversity necessary for evolution.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3.11 </w:t>
      </w:r>
      <w:r w:rsidRPr="002C64FA">
        <w:rPr>
          <w:rFonts w:ascii="Calibri" w:hAnsi="Calibri" w:cs="Calibri"/>
          <w:sz w:val="16"/>
          <w:szCs w:val="20"/>
        </w:rPr>
        <w:t xml:space="preserve">The student is able to evaluate evidence provided by data sets to support the claim that heritable information is passed from one generation to another generation through mitosis, or meiosis followed by fertilization.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3.12 </w:t>
      </w:r>
      <w:r w:rsidRPr="002C64FA">
        <w:rPr>
          <w:rFonts w:ascii="Calibri" w:hAnsi="Calibri" w:cs="Calibri"/>
          <w:sz w:val="16"/>
          <w:szCs w:val="20"/>
        </w:rPr>
        <w:t xml:space="preserve">The student is able to construct a representation that connects the process of meiosis to the passage of traits from parent to offspring.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3.13 </w:t>
      </w:r>
      <w:r w:rsidRPr="002C64FA">
        <w:rPr>
          <w:rFonts w:ascii="Calibri" w:hAnsi="Calibri" w:cs="Calibri"/>
          <w:sz w:val="16"/>
          <w:szCs w:val="20"/>
        </w:rPr>
        <w:t xml:space="preserve">The student is able to pose questions about ethical, social or medical issues surrounding human genetic disorders.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3.14 </w:t>
      </w:r>
      <w:r w:rsidRPr="002C64FA">
        <w:rPr>
          <w:rFonts w:ascii="Calibri" w:hAnsi="Calibri" w:cs="Calibri"/>
          <w:sz w:val="16"/>
          <w:szCs w:val="20"/>
        </w:rPr>
        <w:t>The student is able to apply mathematical routines to determine Mendelian</w:t>
      </w:r>
    </w:p>
    <w:p w:rsidR="00A671D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3.15 </w:t>
      </w:r>
      <w:r w:rsidRPr="002C64FA">
        <w:rPr>
          <w:rFonts w:ascii="Calibri" w:hAnsi="Calibri" w:cs="Calibri"/>
          <w:sz w:val="16"/>
          <w:szCs w:val="20"/>
        </w:rPr>
        <w:t xml:space="preserve">The student is able to explain deviations from Mendel’s model of the inheritance of traits.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3.16 </w:t>
      </w:r>
      <w:r w:rsidRPr="002C64FA">
        <w:rPr>
          <w:rFonts w:ascii="Calibri" w:hAnsi="Calibri" w:cs="Calibri"/>
          <w:sz w:val="16"/>
          <w:szCs w:val="20"/>
        </w:rPr>
        <w:t xml:space="preserve">The student is able to explain how the inheritance patterns of many traits cannot be accounted for by Mendelian genetics. </w:t>
      </w:r>
    </w:p>
    <w:p w:rsidR="002D0D43" w:rsidRPr="002C64FA" w:rsidRDefault="002D0D43" w:rsidP="00A671D3">
      <w:pPr>
        <w:pStyle w:val="ListParagraph"/>
        <w:numPr>
          <w:ilvl w:val="0"/>
          <w:numId w:val="6"/>
        </w:numPr>
        <w:autoSpaceDE w:val="0"/>
        <w:autoSpaceDN w:val="0"/>
        <w:adjustRightInd w:val="0"/>
        <w:rPr>
          <w:rFonts w:ascii="Calibri" w:hAnsi="Calibri" w:cs="Calibri"/>
          <w:sz w:val="16"/>
          <w:szCs w:val="20"/>
        </w:rPr>
      </w:pPr>
      <w:r w:rsidRPr="002C64FA">
        <w:rPr>
          <w:rFonts w:ascii="Calibri" w:hAnsi="Calibri" w:cs="Calibri"/>
          <w:b/>
          <w:bCs/>
          <w:sz w:val="16"/>
          <w:szCs w:val="20"/>
        </w:rPr>
        <w:t xml:space="preserve">LO 3.17 </w:t>
      </w:r>
      <w:r w:rsidRPr="002C64FA">
        <w:rPr>
          <w:rFonts w:ascii="Calibri" w:hAnsi="Calibri" w:cs="Calibri"/>
          <w:sz w:val="16"/>
          <w:szCs w:val="20"/>
        </w:rPr>
        <w:t xml:space="preserve">The student is able to describe representations of an appropriate example of inheritance patterns that cannot be explained by Mendel’s model of the inheritance of traits. </w:t>
      </w:r>
    </w:p>
    <w:p w:rsidR="00211EF7" w:rsidRPr="002C64FA" w:rsidRDefault="002D0D43" w:rsidP="00A671D3">
      <w:pPr>
        <w:pStyle w:val="ListParagraph"/>
        <w:numPr>
          <w:ilvl w:val="0"/>
          <w:numId w:val="6"/>
        </w:numPr>
        <w:autoSpaceDE w:val="0"/>
        <w:autoSpaceDN w:val="0"/>
        <w:adjustRightInd w:val="0"/>
        <w:rPr>
          <w:rFonts w:cstheme="minorHAnsi"/>
          <w:sz w:val="16"/>
          <w:szCs w:val="20"/>
        </w:rPr>
      </w:pPr>
      <w:r w:rsidRPr="002C64FA">
        <w:rPr>
          <w:rFonts w:ascii="Calibri" w:hAnsi="Calibri" w:cs="Calibri"/>
          <w:b/>
          <w:bCs/>
          <w:sz w:val="16"/>
          <w:szCs w:val="20"/>
        </w:rPr>
        <w:t xml:space="preserve">LO 3.18 </w:t>
      </w:r>
      <w:r w:rsidRPr="002C64FA">
        <w:rPr>
          <w:rFonts w:ascii="Calibri" w:hAnsi="Calibri" w:cs="Calibri"/>
          <w:sz w:val="16"/>
          <w:szCs w:val="20"/>
        </w:rPr>
        <w:t xml:space="preserve">The student is able to describe the connection between the regulation of gene expression and observed differences between different kinds of organisms. </w:t>
      </w:r>
    </w:p>
    <w:p w:rsidR="00A763FE" w:rsidRPr="002C64FA" w:rsidRDefault="00A763FE">
      <w:pPr>
        <w:rPr>
          <w:rFonts w:cstheme="minorHAnsi"/>
          <w:b/>
          <w:sz w:val="16"/>
          <w:szCs w:val="20"/>
        </w:rPr>
      </w:pPr>
    </w:p>
    <w:p w:rsidR="00662BCD" w:rsidRPr="002C64FA" w:rsidRDefault="00662BCD">
      <w:pPr>
        <w:rPr>
          <w:rFonts w:cstheme="minorHAnsi"/>
          <w:b/>
          <w:sz w:val="16"/>
          <w:szCs w:val="20"/>
        </w:rPr>
      </w:pPr>
      <w:r w:rsidRPr="002C64FA">
        <w:rPr>
          <w:rFonts w:cstheme="minorHAnsi"/>
          <w:b/>
          <w:sz w:val="16"/>
          <w:szCs w:val="20"/>
        </w:rPr>
        <w:t>Topic Outline:</w:t>
      </w:r>
    </w:p>
    <w:p w:rsidR="00C22E79" w:rsidRPr="002C64FA" w:rsidRDefault="00C22E79" w:rsidP="0090175D">
      <w:pPr>
        <w:numPr>
          <w:ilvl w:val="0"/>
          <w:numId w:val="5"/>
        </w:numPr>
        <w:rPr>
          <w:rFonts w:cstheme="minorHAnsi"/>
          <w:b/>
          <w:sz w:val="16"/>
          <w:szCs w:val="20"/>
        </w:rPr>
      </w:pPr>
      <w:r w:rsidRPr="002C64FA">
        <w:rPr>
          <w:rFonts w:cstheme="minorHAnsi"/>
          <w:sz w:val="16"/>
          <w:szCs w:val="20"/>
        </w:rPr>
        <w:t>Cell Signaling</w:t>
      </w:r>
    </w:p>
    <w:p w:rsidR="00C22E79" w:rsidRPr="002C64FA" w:rsidRDefault="00C22E79" w:rsidP="0090175D">
      <w:pPr>
        <w:numPr>
          <w:ilvl w:val="0"/>
          <w:numId w:val="5"/>
        </w:numPr>
        <w:rPr>
          <w:rFonts w:cstheme="minorHAnsi"/>
          <w:b/>
          <w:sz w:val="16"/>
          <w:szCs w:val="20"/>
        </w:rPr>
      </w:pPr>
      <w:r w:rsidRPr="002C64FA">
        <w:rPr>
          <w:rFonts w:cstheme="minorHAnsi"/>
          <w:sz w:val="16"/>
          <w:szCs w:val="20"/>
        </w:rPr>
        <w:t>Mitosis</w:t>
      </w:r>
    </w:p>
    <w:p w:rsidR="0090175D" w:rsidRPr="002C64FA" w:rsidRDefault="0090175D" w:rsidP="0090175D">
      <w:pPr>
        <w:numPr>
          <w:ilvl w:val="0"/>
          <w:numId w:val="5"/>
        </w:numPr>
        <w:rPr>
          <w:rFonts w:cstheme="minorHAnsi"/>
          <w:b/>
          <w:sz w:val="16"/>
          <w:szCs w:val="20"/>
        </w:rPr>
      </w:pPr>
      <w:r w:rsidRPr="002C64FA">
        <w:rPr>
          <w:rFonts w:cstheme="minorHAnsi"/>
          <w:sz w:val="16"/>
          <w:szCs w:val="20"/>
        </w:rPr>
        <w:t>Meiosis and gametogenesis</w:t>
      </w:r>
    </w:p>
    <w:p w:rsidR="0090175D" w:rsidRPr="002C64FA" w:rsidRDefault="0090175D" w:rsidP="0090175D">
      <w:pPr>
        <w:numPr>
          <w:ilvl w:val="0"/>
          <w:numId w:val="5"/>
        </w:numPr>
        <w:rPr>
          <w:rFonts w:cstheme="minorHAnsi"/>
          <w:b/>
          <w:sz w:val="16"/>
          <w:szCs w:val="20"/>
        </w:rPr>
      </w:pPr>
      <w:r w:rsidRPr="002C64FA">
        <w:rPr>
          <w:rFonts w:cstheme="minorHAnsi"/>
          <w:sz w:val="16"/>
          <w:szCs w:val="20"/>
        </w:rPr>
        <w:t>Eukaryotic chromosomes</w:t>
      </w:r>
    </w:p>
    <w:p w:rsidR="0090175D" w:rsidRPr="002C64FA" w:rsidRDefault="0090175D" w:rsidP="0090175D">
      <w:pPr>
        <w:numPr>
          <w:ilvl w:val="0"/>
          <w:numId w:val="5"/>
        </w:numPr>
        <w:rPr>
          <w:rFonts w:cstheme="minorHAnsi"/>
          <w:b/>
          <w:sz w:val="16"/>
          <w:szCs w:val="20"/>
        </w:rPr>
      </w:pPr>
      <w:r w:rsidRPr="002C64FA">
        <w:rPr>
          <w:rFonts w:cstheme="minorHAnsi"/>
          <w:sz w:val="16"/>
          <w:szCs w:val="20"/>
        </w:rPr>
        <w:t>Inheritance patterns</w:t>
      </w:r>
    </w:p>
    <w:p w:rsidR="0090175D" w:rsidRPr="002C64FA" w:rsidRDefault="0090175D" w:rsidP="0090175D">
      <w:pPr>
        <w:numPr>
          <w:ilvl w:val="0"/>
          <w:numId w:val="5"/>
        </w:numPr>
        <w:rPr>
          <w:rFonts w:cstheme="minorHAnsi"/>
          <w:b/>
          <w:sz w:val="16"/>
          <w:szCs w:val="20"/>
        </w:rPr>
      </w:pPr>
      <w:r w:rsidRPr="002C64FA">
        <w:rPr>
          <w:rFonts w:cstheme="minorHAnsi"/>
          <w:sz w:val="16"/>
          <w:szCs w:val="20"/>
        </w:rPr>
        <w:t>Human Genetic Disorders</w:t>
      </w:r>
    </w:p>
    <w:p w:rsidR="00A671D3" w:rsidRPr="002C64FA" w:rsidRDefault="00A671D3" w:rsidP="00A671D3">
      <w:pPr>
        <w:ind w:left="720"/>
        <w:rPr>
          <w:rFonts w:cstheme="minorHAnsi"/>
          <w:b/>
          <w:sz w:val="16"/>
          <w:szCs w:val="20"/>
        </w:rPr>
      </w:pPr>
    </w:p>
    <w:p w:rsidR="00662BCD" w:rsidRPr="002C64FA" w:rsidRDefault="00662BCD">
      <w:pPr>
        <w:rPr>
          <w:b/>
          <w:sz w:val="16"/>
          <w:szCs w:val="20"/>
        </w:rPr>
      </w:pPr>
      <w:r w:rsidRPr="002C64FA">
        <w:rPr>
          <w:b/>
          <w:sz w:val="16"/>
          <w:szCs w:val="20"/>
        </w:rPr>
        <w:t>Chapters:</w:t>
      </w:r>
    </w:p>
    <w:p w:rsidR="002D0D43" w:rsidRPr="002C64FA" w:rsidRDefault="002D0D43" w:rsidP="002D0D43">
      <w:pPr>
        <w:rPr>
          <w:rFonts w:cstheme="minorHAnsi"/>
          <w:sz w:val="16"/>
          <w:szCs w:val="20"/>
        </w:rPr>
      </w:pPr>
      <w:r w:rsidRPr="002C64FA">
        <w:rPr>
          <w:rFonts w:cstheme="minorHAnsi"/>
          <w:sz w:val="16"/>
          <w:szCs w:val="20"/>
        </w:rPr>
        <w:t>Chapter 12, pages 228-245</w:t>
      </w:r>
    </w:p>
    <w:p w:rsidR="002D0D43" w:rsidRPr="002C64FA" w:rsidRDefault="002D0D43" w:rsidP="002D0D43">
      <w:pPr>
        <w:rPr>
          <w:rFonts w:cstheme="minorHAnsi"/>
          <w:sz w:val="16"/>
          <w:szCs w:val="20"/>
        </w:rPr>
      </w:pPr>
      <w:r w:rsidRPr="002C64FA">
        <w:rPr>
          <w:rFonts w:cstheme="minorHAnsi"/>
          <w:sz w:val="16"/>
          <w:szCs w:val="20"/>
        </w:rPr>
        <w:t>Chapter 13, pages 248-261</w:t>
      </w:r>
    </w:p>
    <w:p w:rsidR="002D0D43" w:rsidRPr="002C64FA" w:rsidRDefault="002D0D43" w:rsidP="002D0D43">
      <w:pPr>
        <w:rPr>
          <w:rFonts w:cstheme="minorHAnsi"/>
          <w:sz w:val="16"/>
          <w:szCs w:val="20"/>
        </w:rPr>
      </w:pPr>
      <w:r w:rsidRPr="002C64FA">
        <w:rPr>
          <w:rFonts w:cstheme="minorHAnsi"/>
          <w:sz w:val="16"/>
          <w:szCs w:val="20"/>
        </w:rPr>
        <w:t>Chapter 14, pages 262-285</w:t>
      </w:r>
    </w:p>
    <w:p w:rsidR="00726B34" w:rsidRPr="002C64FA" w:rsidRDefault="002D0D43" w:rsidP="002D0D43">
      <w:pPr>
        <w:rPr>
          <w:rFonts w:cstheme="minorHAnsi"/>
          <w:sz w:val="16"/>
          <w:szCs w:val="20"/>
        </w:rPr>
      </w:pPr>
      <w:r w:rsidRPr="002C64FA">
        <w:rPr>
          <w:rFonts w:cstheme="minorHAnsi"/>
          <w:sz w:val="16"/>
          <w:szCs w:val="20"/>
        </w:rPr>
        <w:t>Chapter 15, pages 286-304</w:t>
      </w:r>
    </w:p>
    <w:p w:rsidR="002D0D43" w:rsidRPr="002C64FA" w:rsidRDefault="00DA6241" w:rsidP="002D0D43">
      <w:pPr>
        <w:rPr>
          <w:rFonts w:cstheme="minorHAnsi"/>
          <w:sz w:val="16"/>
          <w:szCs w:val="20"/>
        </w:rPr>
      </w:pPr>
      <w:r w:rsidRPr="002C64FA">
        <w:rPr>
          <w:rFonts w:cstheme="minorHAnsi"/>
          <w:sz w:val="16"/>
          <w:szCs w:val="20"/>
        </w:rPr>
        <w:t>Chapter 46, pages 997-1018</w:t>
      </w:r>
    </w:p>
    <w:p w:rsidR="00F00B20" w:rsidRPr="002C64FA" w:rsidRDefault="00F00B20" w:rsidP="002D0D43">
      <w:pPr>
        <w:rPr>
          <w:rFonts w:cstheme="minorHAnsi"/>
          <w:b/>
          <w:sz w:val="16"/>
          <w:szCs w:val="20"/>
        </w:rPr>
      </w:pPr>
    </w:p>
    <w:p w:rsidR="00662BCD" w:rsidRPr="002C64FA" w:rsidRDefault="00662BCD">
      <w:pPr>
        <w:rPr>
          <w:b/>
          <w:sz w:val="16"/>
          <w:szCs w:val="20"/>
        </w:rPr>
      </w:pPr>
      <w:r w:rsidRPr="002C64FA">
        <w:rPr>
          <w:b/>
          <w:sz w:val="16"/>
          <w:szCs w:val="20"/>
        </w:rPr>
        <w:t>Reading quizzes:</w:t>
      </w:r>
    </w:p>
    <w:p w:rsidR="00295025" w:rsidRPr="002C64FA" w:rsidRDefault="00C22E79" w:rsidP="00295025">
      <w:pPr>
        <w:pStyle w:val="ListParagraph"/>
        <w:numPr>
          <w:ilvl w:val="0"/>
          <w:numId w:val="7"/>
        </w:numPr>
        <w:rPr>
          <w:sz w:val="16"/>
          <w:szCs w:val="20"/>
        </w:rPr>
      </w:pPr>
      <w:r w:rsidRPr="002C64FA">
        <w:rPr>
          <w:sz w:val="16"/>
          <w:szCs w:val="20"/>
        </w:rPr>
        <w:t>Tuesday, September 29</w:t>
      </w:r>
      <w:r w:rsidR="00F47AFE" w:rsidRPr="002C64FA">
        <w:rPr>
          <w:sz w:val="16"/>
          <w:szCs w:val="20"/>
        </w:rPr>
        <w:t xml:space="preserve">- Ch. 12 </w:t>
      </w:r>
      <w:r w:rsidR="00400659" w:rsidRPr="002C64FA">
        <w:rPr>
          <w:sz w:val="16"/>
          <w:szCs w:val="20"/>
        </w:rPr>
        <w:t>The Cell Cycle</w:t>
      </w:r>
    </w:p>
    <w:p w:rsidR="00400659" w:rsidRPr="002C64FA" w:rsidRDefault="00472BDE" w:rsidP="00295025">
      <w:pPr>
        <w:pStyle w:val="ListParagraph"/>
        <w:numPr>
          <w:ilvl w:val="0"/>
          <w:numId w:val="7"/>
        </w:numPr>
        <w:rPr>
          <w:sz w:val="16"/>
          <w:szCs w:val="20"/>
        </w:rPr>
      </w:pPr>
      <w:r>
        <w:rPr>
          <w:sz w:val="16"/>
          <w:szCs w:val="20"/>
        </w:rPr>
        <w:t>Monday, October 5- Ch. 15 (pages 286-296 only)</w:t>
      </w:r>
      <w:r w:rsidR="00400659" w:rsidRPr="002C64FA">
        <w:rPr>
          <w:sz w:val="16"/>
          <w:szCs w:val="20"/>
        </w:rPr>
        <w:t xml:space="preserve"> The Chromosomal Basis of Inheritance</w:t>
      </w:r>
    </w:p>
    <w:p w:rsidR="00295025" w:rsidRPr="002C64FA" w:rsidRDefault="00295025" w:rsidP="00295025">
      <w:pPr>
        <w:pStyle w:val="ListParagraph"/>
        <w:ind w:left="1080"/>
        <w:rPr>
          <w:sz w:val="16"/>
          <w:szCs w:val="20"/>
        </w:rPr>
      </w:pPr>
    </w:p>
    <w:p w:rsidR="00662BCD" w:rsidRPr="002C64FA" w:rsidRDefault="00662BCD">
      <w:pPr>
        <w:rPr>
          <w:rFonts w:cstheme="minorHAnsi"/>
          <w:b/>
          <w:sz w:val="16"/>
          <w:szCs w:val="20"/>
        </w:rPr>
      </w:pPr>
      <w:r w:rsidRPr="002C64FA">
        <w:rPr>
          <w:rFonts w:cstheme="minorHAnsi"/>
          <w:b/>
          <w:sz w:val="16"/>
          <w:szCs w:val="20"/>
        </w:rPr>
        <w:t xml:space="preserve">Labs: </w:t>
      </w:r>
    </w:p>
    <w:p w:rsidR="00662BCD" w:rsidRPr="002C64FA" w:rsidRDefault="00886763" w:rsidP="00FA2C0B">
      <w:pPr>
        <w:rPr>
          <w:rFonts w:cstheme="minorHAnsi"/>
          <w:sz w:val="16"/>
          <w:szCs w:val="20"/>
        </w:rPr>
      </w:pPr>
      <w:r w:rsidRPr="002C64FA">
        <w:rPr>
          <w:rFonts w:cstheme="minorHAnsi"/>
          <w:sz w:val="16"/>
          <w:szCs w:val="20"/>
        </w:rPr>
        <w:t xml:space="preserve">AP Lab </w:t>
      </w:r>
      <w:r w:rsidR="00FA2C0B" w:rsidRPr="002C64FA">
        <w:rPr>
          <w:rFonts w:cstheme="minorHAnsi"/>
          <w:sz w:val="16"/>
          <w:szCs w:val="20"/>
        </w:rPr>
        <w:t>7- Mitosis and Meiosis</w:t>
      </w:r>
    </w:p>
    <w:p w:rsidR="006D6DA2" w:rsidRPr="002C64FA" w:rsidRDefault="006D6DA2" w:rsidP="00FA2C0B">
      <w:pPr>
        <w:rPr>
          <w:rFonts w:cstheme="minorHAnsi"/>
          <w:sz w:val="16"/>
          <w:szCs w:val="20"/>
        </w:rPr>
      </w:pPr>
      <w:r w:rsidRPr="002C64FA">
        <w:rPr>
          <w:rFonts w:cstheme="minorHAnsi"/>
          <w:sz w:val="16"/>
          <w:szCs w:val="20"/>
        </w:rPr>
        <w:t xml:space="preserve">Supplemental lab- </w:t>
      </w:r>
      <w:proofErr w:type="spellStart"/>
      <w:r w:rsidRPr="002C64FA">
        <w:rPr>
          <w:rFonts w:cstheme="minorHAnsi"/>
          <w:sz w:val="16"/>
          <w:szCs w:val="20"/>
        </w:rPr>
        <w:t>m&amp;m</w:t>
      </w:r>
      <w:proofErr w:type="spellEnd"/>
      <w:r w:rsidRPr="002C64FA">
        <w:rPr>
          <w:rFonts w:cstheme="minorHAnsi"/>
          <w:sz w:val="16"/>
          <w:szCs w:val="20"/>
        </w:rPr>
        <w:t xml:space="preserve"> Chi-square</w:t>
      </w:r>
      <w:r w:rsidR="00DA6241" w:rsidRPr="002C64FA">
        <w:rPr>
          <w:rFonts w:cstheme="minorHAnsi"/>
          <w:sz w:val="16"/>
          <w:szCs w:val="20"/>
        </w:rPr>
        <w:t xml:space="preserve"> (Bring a LARGE bag of M&amp;Ms to share with a partner 9/</w:t>
      </w:r>
      <w:r w:rsidR="00C22E79" w:rsidRPr="002C64FA">
        <w:rPr>
          <w:rFonts w:cstheme="minorHAnsi"/>
          <w:sz w:val="16"/>
          <w:szCs w:val="20"/>
        </w:rPr>
        <w:t>2</w:t>
      </w:r>
      <w:r w:rsidR="00DA6241" w:rsidRPr="002C64FA">
        <w:rPr>
          <w:rFonts w:cstheme="minorHAnsi"/>
          <w:sz w:val="16"/>
          <w:szCs w:val="20"/>
        </w:rPr>
        <w:t>9)</w:t>
      </w:r>
    </w:p>
    <w:p w:rsidR="006D6DA2" w:rsidRPr="002C64FA" w:rsidRDefault="006D6DA2" w:rsidP="00FA2C0B">
      <w:pPr>
        <w:rPr>
          <w:rFonts w:cstheme="minorHAnsi"/>
          <w:sz w:val="18"/>
        </w:rPr>
      </w:pPr>
    </w:p>
    <w:p w:rsidR="00DA6241" w:rsidRPr="002C64FA" w:rsidRDefault="00DA6241" w:rsidP="00FA2C0B">
      <w:pPr>
        <w:rPr>
          <w:rFonts w:cstheme="minorHAnsi"/>
          <w:b/>
          <w:sz w:val="18"/>
        </w:rPr>
      </w:pPr>
    </w:p>
    <w:p w:rsidR="006D6DA2" w:rsidRPr="002C64FA" w:rsidRDefault="006D6DA2" w:rsidP="00FA2C0B">
      <w:pPr>
        <w:rPr>
          <w:rFonts w:cstheme="minorHAnsi"/>
          <w:b/>
          <w:sz w:val="18"/>
        </w:rPr>
      </w:pPr>
      <w:r w:rsidRPr="002C64FA">
        <w:rPr>
          <w:rFonts w:cstheme="minorHAnsi"/>
          <w:b/>
          <w:sz w:val="18"/>
        </w:rPr>
        <w:t>Calculations:</w:t>
      </w:r>
    </w:p>
    <w:p w:rsidR="006D6DA2" w:rsidRPr="002C64FA" w:rsidRDefault="006D6DA2" w:rsidP="00FA2C0B">
      <w:pPr>
        <w:rPr>
          <w:rFonts w:cstheme="minorHAnsi"/>
          <w:sz w:val="18"/>
        </w:rPr>
      </w:pPr>
      <w:r w:rsidRPr="002C64FA">
        <w:rPr>
          <w:rFonts w:cstheme="minorHAnsi"/>
          <w:sz w:val="18"/>
        </w:rPr>
        <w:t xml:space="preserve">Mendelian probabilities </w:t>
      </w:r>
    </w:p>
    <w:p w:rsidR="006D6DA2" w:rsidRPr="002C64FA" w:rsidRDefault="006D6DA2" w:rsidP="00FA2C0B">
      <w:pPr>
        <w:rPr>
          <w:rFonts w:cstheme="minorHAnsi"/>
          <w:sz w:val="18"/>
        </w:rPr>
      </w:pPr>
      <w:r w:rsidRPr="002C64FA">
        <w:rPr>
          <w:rFonts w:cstheme="minorHAnsi"/>
          <w:sz w:val="18"/>
        </w:rPr>
        <w:t>Chi-square</w:t>
      </w:r>
    </w:p>
    <w:p w:rsidR="00FF1C4F" w:rsidRPr="002C64FA" w:rsidRDefault="00FF1C4F" w:rsidP="00886763">
      <w:pPr>
        <w:rPr>
          <w:sz w:val="20"/>
          <w:szCs w:val="24"/>
        </w:rPr>
      </w:pPr>
    </w:p>
    <w:p w:rsidR="00662BCD" w:rsidRPr="002C64FA" w:rsidRDefault="00662BCD">
      <w:pPr>
        <w:rPr>
          <w:rFonts w:cstheme="minorHAnsi"/>
          <w:b/>
          <w:sz w:val="18"/>
        </w:rPr>
      </w:pPr>
      <w:r w:rsidRPr="002C64FA">
        <w:rPr>
          <w:rFonts w:cstheme="minorHAnsi"/>
          <w:b/>
          <w:sz w:val="18"/>
        </w:rPr>
        <w:t>Vocabulary:</w:t>
      </w:r>
    </w:p>
    <w:p w:rsidR="006D6DA2" w:rsidRPr="002C64FA" w:rsidRDefault="006D6DA2">
      <w:pPr>
        <w:rPr>
          <w:rFonts w:cstheme="minorHAnsi"/>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1550"/>
        <w:gridCol w:w="4581"/>
      </w:tblGrid>
      <w:tr w:rsidR="002C64FA" w:rsidRPr="002C64FA" w:rsidTr="002C64FA">
        <w:tc>
          <w:tcPr>
            <w:tcW w:w="716" w:type="dxa"/>
          </w:tcPr>
          <w:p w:rsidR="002C64FA" w:rsidRPr="00EA1B66" w:rsidRDefault="002C64FA" w:rsidP="002C64FA">
            <w:pPr>
              <w:rPr>
                <w:rFonts w:ascii="Tahoma" w:hAnsi="Tahoma" w:cs="Tahoma"/>
                <w:sz w:val="18"/>
              </w:rPr>
            </w:pPr>
            <w:r w:rsidRPr="00EA1B66">
              <w:rPr>
                <w:rFonts w:ascii="Tahoma" w:hAnsi="Tahoma" w:cs="Tahoma"/>
                <w:sz w:val="18"/>
              </w:rPr>
              <w:t>11</w:t>
            </w:r>
          </w:p>
        </w:tc>
        <w:tc>
          <w:tcPr>
            <w:tcW w:w="1565" w:type="dxa"/>
          </w:tcPr>
          <w:p w:rsidR="002C64FA" w:rsidRPr="00472BDE" w:rsidRDefault="002C64FA" w:rsidP="002C64FA">
            <w:pPr>
              <w:rPr>
                <w:rFonts w:ascii="Tahoma" w:hAnsi="Tahoma" w:cs="Tahoma"/>
                <w:sz w:val="16"/>
              </w:rPr>
            </w:pPr>
            <w:r w:rsidRPr="00472BDE">
              <w:rPr>
                <w:rFonts w:ascii="Tahoma" w:hAnsi="Tahoma" w:cs="Tahoma"/>
                <w:sz w:val="16"/>
              </w:rPr>
              <w:t>Cell Communication</w:t>
            </w:r>
          </w:p>
          <w:p w:rsidR="002C64FA" w:rsidRPr="00472BDE" w:rsidRDefault="002C64FA" w:rsidP="002C64FA">
            <w:pPr>
              <w:rPr>
                <w:rFonts w:ascii="Tahoma" w:hAnsi="Tahoma" w:cs="Tahoma"/>
                <w:sz w:val="16"/>
              </w:rPr>
            </w:pPr>
          </w:p>
        </w:tc>
        <w:tc>
          <w:tcPr>
            <w:tcW w:w="4775" w:type="dxa"/>
          </w:tcPr>
          <w:p w:rsidR="002C64FA" w:rsidRPr="00472BDE" w:rsidRDefault="002C64FA" w:rsidP="002C64FA">
            <w:pPr>
              <w:rPr>
                <w:rFonts w:ascii="Tahoma" w:hAnsi="Tahoma" w:cs="Tahoma"/>
                <w:sz w:val="16"/>
              </w:rPr>
            </w:pPr>
            <w:r w:rsidRPr="00472BDE">
              <w:rPr>
                <w:rFonts w:ascii="Tahoma" w:hAnsi="Tahoma" w:cs="Tahoma"/>
                <w:sz w:val="16"/>
              </w:rPr>
              <w:t>Signal transduction pathway, local regulators, reception, transduction, response, ligand, protein kinase, protein phosphatases, second messengers, cyclic AMP, adenylyl cyclase</w:t>
            </w:r>
          </w:p>
        </w:tc>
      </w:tr>
      <w:tr w:rsidR="00FA2C0B" w:rsidRPr="002C64FA" w:rsidTr="002C64FA">
        <w:tc>
          <w:tcPr>
            <w:tcW w:w="716" w:type="dxa"/>
          </w:tcPr>
          <w:p w:rsidR="00FA2C0B" w:rsidRPr="002C64FA" w:rsidRDefault="00FA2C0B" w:rsidP="003F0C82">
            <w:pPr>
              <w:rPr>
                <w:rFonts w:cstheme="minorHAnsi"/>
                <w:sz w:val="18"/>
              </w:rPr>
            </w:pPr>
            <w:r w:rsidRPr="002C64FA">
              <w:rPr>
                <w:rFonts w:cstheme="minorHAnsi"/>
                <w:sz w:val="18"/>
              </w:rPr>
              <w:t>12</w:t>
            </w:r>
          </w:p>
        </w:tc>
        <w:tc>
          <w:tcPr>
            <w:tcW w:w="1565" w:type="dxa"/>
          </w:tcPr>
          <w:p w:rsidR="00FA2C0B" w:rsidRPr="00472BDE" w:rsidRDefault="00FA2C0B" w:rsidP="003F0C82">
            <w:pPr>
              <w:rPr>
                <w:rFonts w:cstheme="minorHAnsi"/>
                <w:sz w:val="16"/>
              </w:rPr>
            </w:pPr>
            <w:r w:rsidRPr="00472BDE">
              <w:rPr>
                <w:rFonts w:cstheme="minorHAnsi"/>
                <w:sz w:val="16"/>
              </w:rPr>
              <w:t>Cell Cycle</w:t>
            </w:r>
          </w:p>
          <w:p w:rsidR="006D6DA2" w:rsidRPr="00472BDE" w:rsidRDefault="006D6DA2" w:rsidP="003F0C82">
            <w:pPr>
              <w:rPr>
                <w:rFonts w:cstheme="minorHAnsi"/>
                <w:sz w:val="16"/>
              </w:rPr>
            </w:pPr>
          </w:p>
        </w:tc>
        <w:tc>
          <w:tcPr>
            <w:tcW w:w="4775" w:type="dxa"/>
          </w:tcPr>
          <w:p w:rsidR="00FA2C0B" w:rsidRPr="00472BDE" w:rsidRDefault="00FA2C0B" w:rsidP="003F0C82">
            <w:pPr>
              <w:rPr>
                <w:rFonts w:cstheme="minorHAnsi"/>
                <w:sz w:val="16"/>
              </w:rPr>
            </w:pPr>
            <w:r w:rsidRPr="00472BDE">
              <w:rPr>
                <w:rFonts w:cstheme="minorHAnsi"/>
                <w:sz w:val="16"/>
              </w:rPr>
              <w:t>Interphase, mitosis, G</w:t>
            </w:r>
            <w:r w:rsidRPr="00472BDE">
              <w:rPr>
                <w:rFonts w:cstheme="minorHAnsi"/>
                <w:sz w:val="16"/>
                <w:vertAlign w:val="subscript"/>
              </w:rPr>
              <w:t>1</w:t>
            </w:r>
            <w:r w:rsidRPr="00472BDE">
              <w:rPr>
                <w:rFonts w:cstheme="minorHAnsi"/>
                <w:sz w:val="16"/>
              </w:rPr>
              <w:t>, S, G</w:t>
            </w:r>
            <w:r w:rsidRPr="00472BDE">
              <w:rPr>
                <w:rFonts w:cstheme="minorHAnsi"/>
                <w:sz w:val="16"/>
                <w:vertAlign w:val="subscript"/>
              </w:rPr>
              <w:t>2</w:t>
            </w:r>
            <w:r w:rsidRPr="00472BDE">
              <w:rPr>
                <w:rFonts w:cstheme="minorHAnsi"/>
                <w:sz w:val="16"/>
              </w:rPr>
              <w:t>, G</w:t>
            </w:r>
            <w:r w:rsidRPr="00472BDE">
              <w:rPr>
                <w:rFonts w:cstheme="minorHAnsi"/>
                <w:sz w:val="16"/>
                <w:vertAlign w:val="subscript"/>
              </w:rPr>
              <w:t>0</w:t>
            </w:r>
            <w:r w:rsidRPr="00472BDE">
              <w:rPr>
                <w:rFonts w:cstheme="minorHAnsi"/>
                <w:sz w:val="16"/>
              </w:rPr>
              <w:t xml:space="preserve">, prophase, </w:t>
            </w:r>
            <w:proofErr w:type="spellStart"/>
            <w:r w:rsidRPr="00472BDE">
              <w:rPr>
                <w:rFonts w:cstheme="minorHAnsi"/>
                <w:sz w:val="16"/>
              </w:rPr>
              <w:t>prometaphase</w:t>
            </w:r>
            <w:proofErr w:type="spellEnd"/>
            <w:r w:rsidRPr="00472BDE">
              <w:rPr>
                <w:rFonts w:cstheme="minorHAnsi"/>
                <w:sz w:val="16"/>
              </w:rPr>
              <w:t xml:space="preserve">, anaphase, telophase, metaphase, kinetochore, sister chromatid, centromere, somatic cell, gamete, tumor, cytokinesis, cleavage furrow, cell plate, binary fission, spindle fibers, metaphase plate, daughter chromosome, </w:t>
            </w:r>
            <w:proofErr w:type="spellStart"/>
            <w:r w:rsidRPr="00472BDE">
              <w:rPr>
                <w:rFonts w:cstheme="minorHAnsi"/>
                <w:sz w:val="16"/>
              </w:rPr>
              <w:t>cyclin</w:t>
            </w:r>
            <w:proofErr w:type="spellEnd"/>
            <w:r w:rsidRPr="00472BDE">
              <w:rPr>
                <w:rFonts w:cstheme="minorHAnsi"/>
                <w:sz w:val="16"/>
              </w:rPr>
              <w:t>, metastasis</w:t>
            </w:r>
          </w:p>
        </w:tc>
      </w:tr>
      <w:tr w:rsidR="00FA2C0B" w:rsidRPr="002C64FA" w:rsidTr="002C64FA">
        <w:tc>
          <w:tcPr>
            <w:tcW w:w="716" w:type="dxa"/>
          </w:tcPr>
          <w:p w:rsidR="00FA2C0B" w:rsidRPr="002C64FA" w:rsidRDefault="00FA2C0B" w:rsidP="003F0C82">
            <w:pPr>
              <w:rPr>
                <w:rFonts w:cstheme="minorHAnsi"/>
                <w:sz w:val="18"/>
              </w:rPr>
            </w:pPr>
            <w:r w:rsidRPr="002C64FA">
              <w:rPr>
                <w:rFonts w:cstheme="minorHAnsi"/>
                <w:sz w:val="18"/>
              </w:rPr>
              <w:t>13</w:t>
            </w:r>
          </w:p>
        </w:tc>
        <w:tc>
          <w:tcPr>
            <w:tcW w:w="1565" w:type="dxa"/>
          </w:tcPr>
          <w:p w:rsidR="00FA2C0B" w:rsidRPr="00472BDE" w:rsidRDefault="00FA2C0B" w:rsidP="003F0C82">
            <w:pPr>
              <w:rPr>
                <w:rFonts w:cstheme="minorHAnsi"/>
                <w:sz w:val="16"/>
              </w:rPr>
            </w:pPr>
            <w:r w:rsidRPr="00472BDE">
              <w:rPr>
                <w:rFonts w:cstheme="minorHAnsi"/>
                <w:sz w:val="16"/>
              </w:rPr>
              <w:t>Reproduction</w:t>
            </w:r>
          </w:p>
          <w:p w:rsidR="006D6DA2" w:rsidRPr="00472BDE" w:rsidRDefault="006D6DA2" w:rsidP="003F0C82">
            <w:pPr>
              <w:rPr>
                <w:rFonts w:cstheme="minorHAnsi"/>
                <w:sz w:val="16"/>
              </w:rPr>
            </w:pPr>
          </w:p>
        </w:tc>
        <w:tc>
          <w:tcPr>
            <w:tcW w:w="4775" w:type="dxa"/>
          </w:tcPr>
          <w:p w:rsidR="00FA2C0B" w:rsidRPr="00472BDE" w:rsidRDefault="00FA2C0B" w:rsidP="003F0C82">
            <w:pPr>
              <w:rPr>
                <w:rFonts w:cstheme="minorHAnsi"/>
                <w:sz w:val="16"/>
              </w:rPr>
            </w:pPr>
            <w:r w:rsidRPr="00472BDE">
              <w:rPr>
                <w:rFonts w:cstheme="minorHAnsi"/>
                <w:sz w:val="16"/>
              </w:rPr>
              <w:t>Gene, locus, asexual reproduction, sexual reproduction, somatic cell, karyotype, autosome, meiosis I, meiosis II, crossing over, homologous chromosomes, tetrad, chiasmata, synapsis, zygote, gamete, fertilization, sex chromosome, autosome, somatic cell</w:t>
            </w:r>
          </w:p>
        </w:tc>
      </w:tr>
      <w:tr w:rsidR="00FA2C0B" w:rsidRPr="002C64FA" w:rsidTr="002C64FA">
        <w:tc>
          <w:tcPr>
            <w:tcW w:w="716" w:type="dxa"/>
          </w:tcPr>
          <w:p w:rsidR="00FA2C0B" w:rsidRPr="002C64FA" w:rsidRDefault="00FA2C0B" w:rsidP="003F0C82">
            <w:pPr>
              <w:rPr>
                <w:rFonts w:cstheme="minorHAnsi"/>
                <w:sz w:val="18"/>
              </w:rPr>
            </w:pPr>
            <w:r w:rsidRPr="002C64FA">
              <w:rPr>
                <w:rFonts w:cstheme="minorHAnsi"/>
                <w:sz w:val="18"/>
              </w:rPr>
              <w:t>14</w:t>
            </w:r>
          </w:p>
        </w:tc>
        <w:tc>
          <w:tcPr>
            <w:tcW w:w="1565" w:type="dxa"/>
          </w:tcPr>
          <w:p w:rsidR="00FA2C0B" w:rsidRPr="00472BDE" w:rsidRDefault="00FA2C0B" w:rsidP="003F0C82">
            <w:pPr>
              <w:rPr>
                <w:rFonts w:cstheme="minorHAnsi"/>
                <w:sz w:val="16"/>
              </w:rPr>
            </w:pPr>
            <w:r w:rsidRPr="00472BDE">
              <w:rPr>
                <w:rFonts w:cstheme="minorHAnsi"/>
                <w:sz w:val="16"/>
              </w:rPr>
              <w:t>Genetics</w:t>
            </w:r>
          </w:p>
          <w:p w:rsidR="006D6DA2" w:rsidRPr="00472BDE" w:rsidRDefault="006D6DA2" w:rsidP="003F0C82">
            <w:pPr>
              <w:rPr>
                <w:rFonts w:cstheme="minorHAnsi"/>
                <w:sz w:val="16"/>
              </w:rPr>
            </w:pPr>
          </w:p>
        </w:tc>
        <w:tc>
          <w:tcPr>
            <w:tcW w:w="4775" w:type="dxa"/>
          </w:tcPr>
          <w:p w:rsidR="00FA2C0B" w:rsidRPr="00472BDE" w:rsidRDefault="00FA2C0B" w:rsidP="003F0C82">
            <w:pPr>
              <w:rPr>
                <w:rFonts w:cstheme="minorHAnsi"/>
                <w:sz w:val="16"/>
              </w:rPr>
            </w:pPr>
            <w:r w:rsidRPr="00472BDE">
              <w:rPr>
                <w:rFonts w:cstheme="minorHAnsi"/>
                <w:sz w:val="16"/>
              </w:rPr>
              <w:t xml:space="preserve">Trait, allele, hybridization, true-breeding, Mendel, homozygous, heterozygous, phenotype, genotype, incomplete dominance, complete dominance, codominance, </w:t>
            </w:r>
            <w:proofErr w:type="spellStart"/>
            <w:r w:rsidRPr="00472BDE">
              <w:rPr>
                <w:rFonts w:cstheme="minorHAnsi"/>
                <w:sz w:val="16"/>
              </w:rPr>
              <w:t>pleiotropy</w:t>
            </w:r>
            <w:proofErr w:type="spellEnd"/>
            <w:r w:rsidRPr="00472BDE">
              <w:rPr>
                <w:rFonts w:cstheme="minorHAnsi"/>
                <w:sz w:val="16"/>
              </w:rPr>
              <w:t xml:space="preserve">, epistasis, pedigree, carrier, recessive allele, dominant allele, law of segregation, law of independent assortment, </w:t>
            </w:r>
            <w:proofErr w:type="spellStart"/>
            <w:r w:rsidRPr="00472BDE">
              <w:rPr>
                <w:rFonts w:cstheme="minorHAnsi"/>
                <w:sz w:val="16"/>
              </w:rPr>
              <w:t>punnett</w:t>
            </w:r>
            <w:proofErr w:type="spellEnd"/>
            <w:r w:rsidRPr="00472BDE">
              <w:rPr>
                <w:rFonts w:cstheme="minorHAnsi"/>
                <w:sz w:val="16"/>
              </w:rPr>
              <w:t xml:space="preserve"> square, genotype, phenotype</w:t>
            </w:r>
          </w:p>
        </w:tc>
      </w:tr>
      <w:tr w:rsidR="00FA2C0B" w:rsidRPr="002C64FA" w:rsidTr="002C64FA">
        <w:tc>
          <w:tcPr>
            <w:tcW w:w="716" w:type="dxa"/>
          </w:tcPr>
          <w:p w:rsidR="00FA2C0B" w:rsidRPr="002C64FA" w:rsidRDefault="00FA2C0B" w:rsidP="003F0C82">
            <w:pPr>
              <w:rPr>
                <w:rFonts w:cstheme="minorHAnsi"/>
                <w:sz w:val="18"/>
              </w:rPr>
            </w:pPr>
            <w:r w:rsidRPr="002C64FA">
              <w:rPr>
                <w:rFonts w:cstheme="minorHAnsi"/>
                <w:sz w:val="18"/>
              </w:rPr>
              <w:t>15</w:t>
            </w:r>
          </w:p>
        </w:tc>
        <w:tc>
          <w:tcPr>
            <w:tcW w:w="1565" w:type="dxa"/>
          </w:tcPr>
          <w:p w:rsidR="00FA2C0B" w:rsidRPr="00472BDE" w:rsidRDefault="00FA2C0B" w:rsidP="003F0C82">
            <w:pPr>
              <w:rPr>
                <w:rFonts w:cstheme="minorHAnsi"/>
                <w:sz w:val="16"/>
              </w:rPr>
            </w:pPr>
            <w:r w:rsidRPr="00472BDE">
              <w:rPr>
                <w:rFonts w:cstheme="minorHAnsi"/>
                <w:sz w:val="16"/>
              </w:rPr>
              <w:t>Inheritance</w:t>
            </w:r>
          </w:p>
          <w:p w:rsidR="006D6DA2" w:rsidRPr="00472BDE" w:rsidRDefault="006D6DA2" w:rsidP="003F0C82">
            <w:pPr>
              <w:rPr>
                <w:rFonts w:cstheme="minorHAnsi"/>
                <w:sz w:val="16"/>
              </w:rPr>
            </w:pPr>
          </w:p>
        </w:tc>
        <w:tc>
          <w:tcPr>
            <w:tcW w:w="4775" w:type="dxa"/>
          </w:tcPr>
          <w:p w:rsidR="00FA2C0B" w:rsidRPr="00472BDE" w:rsidRDefault="00FA2C0B" w:rsidP="003F0C82">
            <w:pPr>
              <w:rPr>
                <w:rFonts w:cstheme="minorHAnsi"/>
                <w:sz w:val="16"/>
              </w:rPr>
            </w:pPr>
            <w:r w:rsidRPr="00472BDE">
              <w:rPr>
                <w:rFonts w:cstheme="minorHAnsi"/>
                <w:sz w:val="16"/>
              </w:rPr>
              <w:t xml:space="preserve">Wild type, mutant phenotype, linked gene, sex-linked gene, genetic recombination, parental types, recombinants, genetic map, linkage map, Barr body, nondisjunction, </w:t>
            </w:r>
            <w:proofErr w:type="spellStart"/>
            <w:r w:rsidRPr="00472BDE">
              <w:rPr>
                <w:rFonts w:cstheme="minorHAnsi"/>
                <w:sz w:val="16"/>
              </w:rPr>
              <w:t>trisomic</w:t>
            </w:r>
            <w:proofErr w:type="spellEnd"/>
            <w:r w:rsidRPr="00472BDE">
              <w:rPr>
                <w:rFonts w:cstheme="minorHAnsi"/>
                <w:sz w:val="16"/>
              </w:rPr>
              <w:t xml:space="preserve">, </w:t>
            </w:r>
            <w:proofErr w:type="spellStart"/>
            <w:r w:rsidRPr="00472BDE">
              <w:rPr>
                <w:rFonts w:cstheme="minorHAnsi"/>
                <w:sz w:val="16"/>
              </w:rPr>
              <w:t>aneulploidy</w:t>
            </w:r>
            <w:proofErr w:type="spellEnd"/>
            <w:r w:rsidRPr="00472BDE">
              <w:rPr>
                <w:rFonts w:cstheme="minorHAnsi"/>
                <w:sz w:val="16"/>
              </w:rPr>
              <w:t>, duplication, inversion, translocation, polyploidy</w:t>
            </w:r>
          </w:p>
        </w:tc>
      </w:tr>
      <w:tr w:rsidR="00FA2C0B" w:rsidRPr="002C64FA" w:rsidTr="00472BDE">
        <w:trPr>
          <w:trHeight w:val="58"/>
        </w:trPr>
        <w:tc>
          <w:tcPr>
            <w:tcW w:w="716" w:type="dxa"/>
          </w:tcPr>
          <w:p w:rsidR="00FA2C0B" w:rsidRPr="002C64FA" w:rsidRDefault="00FA2C0B" w:rsidP="003F0C82">
            <w:pPr>
              <w:rPr>
                <w:rFonts w:cstheme="minorHAnsi"/>
                <w:sz w:val="18"/>
              </w:rPr>
            </w:pPr>
            <w:r w:rsidRPr="002C64FA">
              <w:rPr>
                <w:rFonts w:cstheme="minorHAnsi"/>
                <w:sz w:val="18"/>
              </w:rPr>
              <w:t>46</w:t>
            </w:r>
          </w:p>
        </w:tc>
        <w:tc>
          <w:tcPr>
            <w:tcW w:w="1565" w:type="dxa"/>
          </w:tcPr>
          <w:p w:rsidR="00FA2C0B" w:rsidRPr="00472BDE" w:rsidRDefault="00FA2C0B" w:rsidP="003F0C82">
            <w:pPr>
              <w:rPr>
                <w:rFonts w:cstheme="minorHAnsi"/>
                <w:sz w:val="16"/>
              </w:rPr>
            </w:pPr>
            <w:r w:rsidRPr="00472BDE">
              <w:rPr>
                <w:rFonts w:cstheme="minorHAnsi"/>
                <w:sz w:val="16"/>
              </w:rPr>
              <w:t>Gametogenesis</w:t>
            </w:r>
          </w:p>
          <w:p w:rsidR="006D6DA2" w:rsidRPr="00472BDE" w:rsidRDefault="006D6DA2" w:rsidP="003F0C82">
            <w:pPr>
              <w:rPr>
                <w:rFonts w:cstheme="minorHAnsi"/>
                <w:sz w:val="16"/>
              </w:rPr>
            </w:pPr>
          </w:p>
        </w:tc>
        <w:tc>
          <w:tcPr>
            <w:tcW w:w="4775" w:type="dxa"/>
          </w:tcPr>
          <w:p w:rsidR="00FA2C0B" w:rsidRPr="00472BDE" w:rsidRDefault="00FA2C0B" w:rsidP="003F0C82">
            <w:pPr>
              <w:rPr>
                <w:rFonts w:cstheme="minorHAnsi"/>
                <w:sz w:val="16"/>
              </w:rPr>
            </w:pPr>
            <w:r w:rsidRPr="00472BDE">
              <w:rPr>
                <w:rFonts w:cstheme="minorHAnsi"/>
                <w:sz w:val="16"/>
              </w:rPr>
              <w:t xml:space="preserve">Fertilization, gonads, follicles, oocyte, oogenesis, corpus luteum, oviduct, uterus, endometrium, testes, seminiferous tubules, </w:t>
            </w:r>
            <w:proofErr w:type="spellStart"/>
            <w:r w:rsidRPr="00472BDE">
              <w:rPr>
                <w:rFonts w:cstheme="minorHAnsi"/>
                <w:sz w:val="16"/>
              </w:rPr>
              <w:t>Leydig</w:t>
            </w:r>
            <w:proofErr w:type="spellEnd"/>
            <w:r w:rsidRPr="00472BDE">
              <w:rPr>
                <w:rFonts w:cstheme="minorHAnsi"/>
                <w:sz w:val="16"/>
              </w:rPr>
              <w:t xml:space="preserve"> cells, scrotum, epididymis, ejaculation, vas deferens, ejaculatory duct, urethra, semen, seminal vesicles, prostate gland, gametogenesis, spermatogenesis, oogenesis, </w:t>
            </w:r>
            <w:proofErr w:type="spellStart"/>
            <w:r w:rsidRPr="00472BDE">
              <w:rPr>
                <w:rFonts w:cstheme="minorHAnsi"/>
                <w:sz w:val="16"/>
              </w:rPr>
              <w:t>spermatagonia</w:t>
            </w:r>
            <w:proofErr w:type="spellEnd"/>
            <w:r w:rsidRPr="00472BDE">
              <w:rPr>
                <w:rFonts w:cstheme="minorHAnsi"/>
                <w:sz w:val="16"/>
              </w:rPr>
              <w:t xml:space="preserve">, </w:t>
            </w:r>
            <w:proofErr w:type="spellStart"/>
            <w:r w:rsidRPr="00472BDE">
              <w:rPr>
                <w:rFonts w:cstheme="minorHAnsi"/>
                <w:sz w:val="16"/>
              </w:rPr>
              <w:t>oogonia,primary</w:t>
            </w:r>
            <w:proofErr w:type="spellEnd"/>
            <w:r w:rsidRPr="00472BDE">
              <w:rPr>
                <w:rFonts w:cstheme="minorHAnsi"/>
                <w:sz w:val="16"/>
              </w:rPr>
              <w:t xml:space="preserve"> oocytes, secondary oocyte, </w:t>
            </w:r>
          </w:p>
        </w:tc>
      </w:tr>
    </w:tbl>
    <w:p w:rsidR="0035206E" w:rsidRPr="00FF4060" w:rsidRDefault="0035206E">
      <w:pPr>
        <w:rPr>
          <w:b/>
        </w:rPr>
      </w:pPr>
    </w:p>
    <w:sectPr w:rsidR="0035206E" w:rsidRPr="00FF4060" w:rsidSect="002C64FA">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7D6"/>
    <w:multiLevelType w:val="hybridMultilevel"/>
    <w:tmpl w:val="38AA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F5742"/>
    <w:multiLevelType w:val="hybridMultilevel"/>
    <w:tmpl w:val="9C78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B55A74"/>
    <w:multiLevelType w:val="hybridMultilevel"/>
    <w:tmpl w:val="E1B45310"/>
    <w:lvl w:ilvl="0" w:tplc="69B6E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036C57"/>
    <w:multiLevelType w:val="hybridMultilevel"/>
    <w:tmpl w:val="F52083C0"/>
    <w:lvl w:ilvl="0" w:tplc="E0ACE6A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FC06AC"/>
    <w:multiLevelType w:val="hybridMultilevel"/>
    <w:tmpl w:val="287A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B164E"/>
    <w:multiLevelType w:val="hybridMultilevel"/>
    <w:tmpl w:val="B76C5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B050FE"/>
    <w:multiLevelType w:val="hybridMultilevel"/>
    <w:tmpl w:val="C318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BCD"/>
    <w:rsid w:val="0000420A"/>
    <w:rsid w:val="000621CC"/>
    <w:rsid w:val="00072E0D"/>
    <w:rsid w:val="000B2E01"/>
    <w:rsid w:val="000B4749"/>
    <w:rsid w:val="000E38B0"/>
    <w:rsid w:val="00125E8D"/>
    <w:rsid w:val="00144EAB"/>
    <w:rsid w:val="0016410F"/>
    <w:rsid w:val="00176029"/>
    <w:rsid w:val="00183CFE"/>
    <w:rsid w:val="00192FBC"/>
    <w:rsid w:val="001E4B4E"/>
    <w:rsid w:val="00211EF7"/>
    <w:rsid w:val="00221FD6"/>
    <w:rsid w:val="0022403C"/>
    <w:rsid w:val="002401A1"/>
    <w:rsid w:val="00277018"/>
    <w:rsid w:val="00295025"/>
    <w:rsid w:val="002A2B4F"/>
    <w:rsid w:val="002B4F91"/>
    <w:rsid w:val="002C5D3C"/>
    <w:rsid w:val="002C64FA"/>
    <w:rsid w:val="002D0D43"/>
    <w:rsid w:val="002E2DAE"/>
    <w:rsid w:val="002F78E0"/>
    <w:rsid w:val="00335C13"/>
    <w:rsid w:val="0035206E"/>
    <w:rsid w:val="003712ED"/>
    <w:rsid w:val="00395F71"/>
    <w:rsid w:val="003A72EB"/>
    <w:rsid w:val="003D22B0"/>
    <w:rsid w:val="003E03D8"/>
    <w:rsid w:val="003E5B7F"/>
    <w:rsid w:val="003F0AB0"/>
    <w:rsid w:val="003F15C7"/>
    <w:rsid w:val="00400659"/>
    <w:rsid w:val="0044358C"/>
    <w:rsid w:val="00472BDE"/>
    <w:rsid w:val="004812B1"/>
    <w:rsid w:val="00491268"/>
    <w:rsid w:val="004B3EFA"/>
    <w:rsid w:val="004C2C97"/>
    <w:rsid w:val="004D194C"/>
    <w:rsid w:val="004D5BDF"/>
    <w:rsid w:val="004E4A47"/>
    <w:rsid w:val="00503273"/>
    <w:rsid w:val="00521F51"/>
    <w:rsid w:val="005239DE"/>
    <w:rsid w:val="00524C59"/>
    <w:rsid w:val="00540F74"/>
    <w:rsid w:val="005548C3"/>
    <w:rsid w:val="005A3235"/>
    <w:rsid w:val="005A419D"/>
    <w:rsid w:val="005B47AB"/>
    <w:rsid w:val="005F73C8"/>
    <w:rsid w:val="00600D8C"/>
    <w:rsid w:val="00636B9A"/>
    <w:rsid w:val="00662BCD"/>
    <w:rsid w:val="00690CBD"/>
    <w:rsid w:val="006965D2"/>
    <w:rsid w:val="006B23F0"/>
    <w:rsid w:val="006B5C6E"/>
    <w:rsid w:val="006D6DA2"/>
    <w:rsid w:val="00726B34"/>
    <w:rsid w:val="00731FC3"/>
    <w:rsid w:val="0076094A"/>
    <w:rsid w:val="00781A8B"/>
    <w:rsid w:val="007901FC"/>
    <w:rsid w:val="007A16F1"/>
    <w:rsid w:val="007A1A32"/>
    <w:rsid w:val="007B0D18"/>
    <w:rsid w:val="007B1A5B"/>
    <w:rsid w:val="007E57C6"/>
    <w:rsid w:val="007F0BE0"/>
    <w:rsid w:val="0081533E"/>
    <w:rsid w:val="00826CC0"/>
    <w:rsid w:val="0084719A"/>
    <w:rsid w:val="0087034D"/>
    <w:rsid w:val="00886763"/>
    <w:rsid w:val="008D593C"/>
    <w:rsid w:val="0090175D"/>
    <w:rsid w:val="009036A3"/>
    <w:rsid w:val="009F1B02"/>
    <w:rsid w:val="00A205B9"/>
    <w:rsid w:val="00A3360F"/>
    <w:rsid w:val="00A671D3"/>
    <w:rsid w:val="00A763FE"/>
    <w:rsid w:val="00A84673"/>
    <w:rsid w:val="00A92A3C"/>
    <w:rsid w:val="00A9658B"/>
    <w:rsid w:val="00AA739F"/>
    <w:rsid w:val="00AC199D"/>
    <w:rsid w:val="00B33EDE"/>
    <w:rsid w:val="00B516FB"/>
    <w:rsid w:val="00B633FC"/>
    <w:rsid w:val="00B94AAF"/>
    <w:rsid w:val="00BB5B75"/>
    <w:rsid w:val="00BD3836"/>
    <w:rsid w:val="00BD52EA"/>
    <w:rsid w:val="00C22E79"/>
    <w:rsid w:val="00C24D2F"/>
    <w:rsid w:val="00C73A18"/>
    <w:rsid w:val="00C73CF2"/>
    <w:rsid w:val="00CA7C73"/>
    <w:rsid w:val="00CC4D10"/>
    <w:rsid w:val="00CE47DD"/>
    <w:rsid w:val="00D10767"/>
    <w:rsid w:val="00D43258"/>
    <w:rsid w:val="00D510C6"/>
    <w:rsid w:val="00D52FD7"/>
    <w:rsid w:val="00D67398"/>
    <w:rsid w:val="00D71E23"/>
    <w:rsid w:val="00D76085"/>
    <w:rsid w:val="00D767C5"/>
    <w:rsid w:val="00D83C1D"/>
    <w:rsid w:val="00DA02B7"/>
    <w:rsid w:val="00DA20FB"/>
    <w:rsid w:val="00DA6241"/>
    <w:rsid w:val="00E25319"/>
    <w:rsid w:val="00E56283"/>
    <w:rsid w:val="00E6798D"/>
    <w:rsid w:val="00E71F64"/>
    <w:rsid w:val="00E90F5C"/>
    <w:rsid w:val="00EB397F"/>
    <w:rsid w:val="00EC5D2E"/>
    <w:rsid w:val="00EE19CA"/>
    <w:rsid w:val="00EE2C49"/>
    <w:rsid w:val="00F00B20"/>
    <w:rsid w:val="00F23530"/>
    <w:rsid w:val="00F4403E"/>
    <w:rsid w:val="00F47AFE"/>
    <w:rsid w:val="00F57010"/>
    <w:rsid w:val="00FA2C0B"/>
    <w:rsid w:val="00FA686C"/>
    <w:rsid w:val="00FB5091"/>
    <w:rsid w:val="00FC0EF6"/>
    <w:rsid w:val="00FD0D89"/>
    <w:rsid w:val="00FF1C4F"/>
    <w:rsid w:val="00FF4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1297EB-5861-4556-AFB1-E20293DE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158">
      <w:bodyDiv w:val="1"/>
      <w:marLeft w:val="0"/>
      <w:marRight w:val="0"/>
      <w:marTop w:val="0"/>
      <w:marBottom w:val="0"/>
      <w:divBdr>
        <w:top w:val="none" w:sz="0" w:space="0" w:color="auto"/>
        <w:left w:val="none" w:sz="0" w:space="0" w:color="auto"/>
        <w:bottom w:val="none" w:sz="0" w:space="0" w:color="auto"/>
        <w:right w:val="none" w:sz="0" w:space="0" w:color="auto"/>
      </w:divBdr>
    </w:div>
    <w:div w:id="16731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Johnson</dc:creator>
  <cp:lastModifiedBy>Jennifer Johnson</cp:lastModifiedBy>
  <cp:revision>4</cp:revision>
  <cp:lastPrinted>2014-02-10T14:46:00Z</cp:lastPrinted>
  <dcterms:created xsi:type="dcterms:W3CDTF">2015-09-15T20:30:00Z</dcterms:created>
  <dcterms:modified xsi:type="dcterms:W3CDTF">2015-09-15T20:33:00Z</dcterms:modified>
</cp:coreProperties>
</file>